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1A" w:rsidRPr="00396F1A" w:rsidRDefault="00396F1A" w:rsidP="00396F1A">
      <w:pPr>
        <w:spacing w:after="0" w:line="240" w:lineRule="auto"/>
        <w:ind w:left="75" w:right="75"/>
        <w:outlineLvl w:val="0"/>
        <w:rPr>
          <w:rFonts w:ascii="Arial" w:eastAsia="Times New Roman" w:hAnsi="Arial" w:cs="Arial"/>
          <w:b/>
          <w:noProof/>
          <w:kern w:val="36"/>
          <w:sz w:val="40"/>
          <w:szCs w:val="40"/>
        </w:rPr>
      </w:pPr>
      <w:r w:rsidRPr="00396F1A">
        <w:rPr>
          <w:rFonts w:ascii="Arial" w:eastAsia="Times New Roman" w:hAnsi="Arial" w:cs="Arial"/>
          <w:b/>
          <w:noProof/>
          <w:kern w:val="36"/>
          <w:sz w:val="40"/>
          <w:szCs w:val="40"/>
        </w:rPr>
        <w:t>NEMUS Bioscience Developing "Condition-Specific" Cannabinoid-Based Medicines</w:t>
      </w:r>
    </w:p>
    <w:p w:rsidR="001B203B" w:rsidRPr="00396F1A" w:rsidRDefault="001B203B">
      <w:pPr>
        <w:rPr>
          <w:noProof/>
        </w:rPr>
      </w:pP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The 2012 and 2014 ballots approving legalization of</w:t>
      </w:r>
      <w:r w:rsidRPr="00396F1A">
        <w:rPr>
          <w:rStyle w:val="apple-converted-space"/>
          <w:rFonts w:ascii="Arial" w:hAnsi="Arial" w:cs="Arial"/>
          <w:noProof/>
          <w:color w:val="5C5C5C"/>
          <w:sz w:val="21"/>
          <w:szCs w:val="21"/>
        </w:rPr>
        <w:t> </w:t>
      </w:r>
      <w:r w:rsidRPr="00396F1A">
        <w:rPr>
          <w:rStyle w:val="Strong"/>
          <w:rFonts w:ascii="Arial" w:hAnsi="Arial" w:cs="Arial"/>
          <w:noProof/>
          <w:color w:val="5C5C5C"/>
          <w:sz w:val="21"/>
          <w:szCs w:val="21"/>
        </w:rPr>
        <w:t>cannabis</w:t>
      </w:r>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in four U.S. states have stirred the pot, so to speak, on a wide range of issues and nuances related to the herb — not least marijuana’s clinical use as a therapeutic agent.</w:t>
      </w:r>
      <w:r w:rsidRPr="00396F1A">
        <w:rPr>
          <w:rStyle w:val="apple-converted-space"/>
          <w:rFonts w:ascii="Arial" w:hAnsi="Arial" w:cs="Arial"/>
          <w:noProof/>
          <w:color w:val="5C5C5C"/>
          <w:sz w:val="21"/>
          <w:szCs w:val="21"/>
        </w:rPr>
        <w:t> </w:t>
      </w:r>
      <w:r w:rsidRPr="00396F1A">
        <w:rPr>
          <w:rStyle w:val="Strong"/>
          <w:rFonts w:ascii="Arial" w:hAnsi="Arial" w:cs="Arial"/>
          <w:noProof/>
          <w:color w:val="5C5C5C"/>
          <w:sz w:val="21"/>
          <w:szCs w:val="21"/>
        </w:rPr>
        <w:t>Medical marijuana</w:t>
      </w:r>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remains a topic of debate in the health sciences community, but currently the sale and possession of marijuana is legal for both medical and non-medical use in four states: Alaska, Colorado, Oregon, and Washington, and 23 U.S. states and the District of Columbia have legalized medical marijuana.</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As a public health issue, there are many nuances related to the use of cannabis, whether medicinally or recreationally, including its effectiveness — or not — in treating the astonishing range of disorders, including</w:t>
      </w:r>
      <w:r w:rsidRPr="00396F1A">
        <w:rPr>
          <w:rStyle w:val="apple-converted-space"/>
          <w:rFonts w:ascii="Arial" w:hAnsi="Arial" w:cs="Arial"/>
          <w:noProof/>
          <w:color w:val="5C5C5C"/>
          <w:sz w:val="21"/>
          <w:szCs w:val="21"/>
        </w:rPr>
        <w:t> </w:t>
      </w:r>
      <w:r w:rsidRPr="00396F1A">
        <w:rPr>
          <w:rStyle w:val="Strong"/>
          <w:rFonts w:ascii="Arial" w:hAnsi="Arial" w:cs="Arial"/>
          <w:noProof/>
          <w:color w:val="5C5C5C"/>
          <w:sz w:val="21"/>
          <w:szCs w:val="21"/>
        </w:rPr>
        <w:t>Multiple Sclerosis</w:t>
      </w:r>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(MS), for which it is claimed by advocates to be beneficial. However, current scientific research either pro or con cannot be regarded as conclusive if for no other reason than that there is so relatively little of it for a variety of reasons, particularly bureaucratic and judicial roadblocks to legal acquisition of marijuana for research purposes, which inhibits approval and funding of marijuana research.</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NEMUS Bioscience Inc. is a biopharmaceutical startup that hopes to help bridge the cannabis clinical research gap. The company’s activities are primarily focused on research, development and commercialization of a diverse range of new medicines and other chemicals derived from cannabinoids, a class of chemical compounds extracted from the Cannabis Sativa herb of the Hemp family, one of which — tetrahydrocannabinol, or THC — is the psychoactive constituent in marijuana. In addition to Cannabis Sativa, there are more than 100 cannabinoids — some of which are believed to have powerful medicinal and therapeutic qualities.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NEMUS’s corporate vision is to offer physicians and patients “condition-specific” cannabinoid-based medicines designed to alleviate symptoms associated with a range of diseases, and to become a leading developer of cannabis-based therapeutics to address unmet medical needs on a global basis.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 xml:space="preserve">More and more studies worldwide are finding that chemically diverse cannabis compounds can be effective in alleviating symptoms of a variety of diseases, including some seriously progressive and debilitating ones like Multiple Sclerosis. Cannabinoids act specifically in the human body through CB1 and CB2 receptors, which are found in the brain and throughout the body, and are involved in many physiological processes, as well as having an impact on the immune system, the nervous </w:t>
      </w:r>
      <w:r w:rsidRPr="00396F1A">
        <w:rPr>
          <w:rFonts w:ascii="Arial" w:hAnsi="Arial" w:cs="Arial"/>
          <w:noProof/>
          <w:color w:val="5C5C5C"/>
          <w:sz w:val="21"/>
          <w:szCs w:val="21"/>
        </w:rPr>
        <w:lastRenderedPageBreak/>
        <w:t>system and the body’s organs. With medical marijuana becoming legal in more states, NEMUS Bioscience is responding with the development of a novel and proprietary class of product candidates that are designed to hone in on the body’s nervous and immune systems without inducing the sort of undesirable side-effects typically associated with currently available therapeutic medications for MS and other neurological diseases.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Drugs used to treat MS include Dantrium, Baclofen (Medtronic), Zanaflex, Klonopin (Clonazepam) and Valium (diazepam), which come with a list of side effects ranging from feeling lightheaded or drowsy, to slurred speech, blurred vision, changes in sexual drive and performance, gastrointestinal changes, muscle spasms and a fast or pounding heartbeat. Benzodiazepines (medicines with names typically ending in “pam”) are also highly addictive and can have nasty withdrawal effects.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By contrast, a major 2008 meta-analysis published in the</w:t>
      </w:r>
      <w:r w:rsidRPr="00396F1A">
        <w:rPr>
          <w:rStyle w:val="apple-converted-space"/>
          <w:rFonts w:ascii="Arial" w:hAnsi="Arial" w:cs="Arial"/>
          <w:noProof/>
          <w:color w:val="5C5C5C"/>
          <w:sz w:val="21"/>
          <w:szCs w:val="21"/>
        </w:rPr>
        <w:t> </w:t>
      </w:r>
      <w:hyperlink r:id="rId4" w:history="1">
        <w:r w:rsidRPr="00396F1A">
          <w:rPr>
            <w:rStyle w:val="Hyperlink"/>
            <w:rFonts w:ascii="Arial" w:hAnsi="Arial" w:cs="Arial"/>
            <w:i/>
            <w:iCs/>
            <w:noProof/>
            <w:color w:val="222222"/>
            <w:sz w:val="21"/>
            <w:szCs w:val="21"/>
          </w:rPr>
          <w:t>Journal of the Canadian Medical Association</w:t>
        </w:r>
      </w:hyperlink>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(CMAJ June 17, 2008 vol. 178 no. 13 1669-1678) of safety studies on medical cannabinoids over the past 40 years found marijuana-use associated with virtually no elevated incidences of serious adverse side-effects. The study,</w:t>
      </w:r>
      <w:r w:rsidRPr="00396F1A">
        <w:rPr>
          <w:rStyle w:val="apple-converted-space"/>
          <w:rFonts w:ascii="Arial" w:hAnsi="Arial" w:cs="Arial"/>
          <w:noProof/>
          <w:color w:val="5C5C5C"/>
          <w:sz w:val="21"/>
          <w:szCs w:val="21"/>
        </w:rPr>
        <w:t> </w:t>
      </w:r>
      <w:hyperlink r:id="rId5" w:history="1">
        <w:r w:rsidRPr="00396F1A">
          <w:rPr>
            <w:rStyle w:val="Hyperlink"/>
            <w:rFonts w:ascii="Arial" w:hAnsi="Arial" w:cs="Arial"/>
            <w:noProof/>
            <w:color w:val="222222"/>
            <w:sz w:val="21"/>
            <w:szCs w:val="21"/>
          </w:rPr>
          <w:t>“Adverse effects of medical cannabinoids: a systematic review”</w:t>
        </w:r>
      </w:hyperlink>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(CMAJ. Jun 17, 2008; 178(13): 1669–1678. dpi: 10.1503/cmaj.071178 PMCID: PMC2413308), was co-authored by Tongtong Wang, MSc, Jean-Paul Collet, PhD MD, Stan Shapiro, PhD, and Mark A. Ware, MBBS MSc, who note that “The therapeutic use of cannabis and cannabis-based medicines raises safety concerns for patients, clinicians, policy-makers, insurers, researchers and regulators. Although the efficacy of cannabinoids is being increasingly demonstrated in randomized controlled trials, most safety information comes from studies of recreational use.”</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Advocates also note that benefits of medical cannabis that many MS patients have reported include improvements in muscle spasms, tremors, balance, bladder control, speech, and eyesight, with MS Patients reporting that smoking medical marijuana reduces symptoms such as muscle stiffness and tremors, and allows for greater mobility. Scientifically, a 2012 study led by</w:t>
      </w:r>
      <w:r w:rsidRPr="00396F1A">
        <w:rPr>
          <w:rStyle w:val="apple-converted-space"/>
          <w:rFonts w:ascii="Arial" w:hAnsi="Arial" w:cs="Arial"/>
          <w:noProof/>
          <w:color w:val="5C5C5C"/>
          <w:sz w:val="21"/>
          <w:szCs w:val="21"/>
        </w:rPr>
        <w:t> </w:t>
      </w:r>
      <w:hyperlink r:id="rId6" w:history="1">
        <w:r w:rsidRPr="00396F1A">
          <w:rPr>
            <w:rStyle w:val="Hyperlink"/>
            <w:rFonts w:ascii="Arial" w:hAnsi="Arial" w:cs="Arial"/>
            <w:noProof/>
            <w:color w:val="222222"/>
            <w:sz w:val="21"/>
            <w:szCs w:val="21"/>
          </w:rPr>
          <w:t>Professor of Clinical Neuroscience at the University of Plymouth Centre for Clinical Trials &amp; Health Research John Zajicek</w:t>
        </w:r>
        <w:r w:rsidRPr="00396F1A">
          <w:rPr>
            <w:rStyle w:val="apple-converted-space"/>
            <w:rFonts w:ascii="Arial" w:hAnsi="Arial" w:cs="Arial"/>
            <w:noProof/>
            <w:color w:val="222222"/>
            <w:sz w:val="21"/>
            <w:szCs w:val="21"/>
          </w:rPr>
          <w:t> </w:t>
        </w:r>
      </w:hyperlink>
      <w:r w:rsidRPr="00396F1A">
        <w:rPr>
          <w:rFonts w:ascii="Arial" w:hAnsi="Arial" w:cs="Arial"/>
          <w:noProof/>
          <w:color w:val="5C5C5C"/>
          <w:sz w:val="21"/>
          <w:szCs w:val="21"/>
        </w:rPr>
        <w:t>found that a standardized dose containing the cannabis extract, tetrahydrocannabinol (or THC), improved muscle stiffness in people with MS.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In another study,</w:t>
      </w:r>
      <w:r w:rsidRPr="00396F1A">
        <w:rPr>
          <w:rStyle w:val="apple-converted-space"/>
          <w:rFonts w:ascii="Arial" w:hAnsi="Arial" w:cs="Arial"/>
          <w:noProof/>
          <w:color w:val="5C5C5C"/>
          <w:sz w:val="21"/>
          <w:szCs w:val="21"/>
        </w:rPr>
        <w:t> </w:t>
      </w:r>
      <w:hyperlink r:id="rId7" w:anchor="Clinical_trial%20" w:history="1">
        <w:r w:rsidRPr="00396F1A">
          <w:rPr>
            <w:rStyle w:val="Hyperlink"/>
            <w:rFonts w:ascii="Arial" w:hAnsi="Arial" w:cs="Arial"/>
            <w:noProof/>
            <w:color w:val="222222"/>
            <w:sz w:val="21"/>
            <w:szCs w:val="21"/>
          </w:rPr>
          <w:t>researchers in this phase 3 clinical trial</w:t>
        </w:r>
      </w:hyperlink>
      <w:r w:rsidRPr="00396F1A">
        <w:rPr>
          <w:rFonts w:ascii="Arial" w:hAnsi="Arial" w:cs="Arial"/>
          <w:noProof/>
          <w:color w:val="5C5C5C"/>
          <w:sz w:val="21"/>
          <w:szCs w:val="21"/>
        </w:rPr>
        <w:t> tested a pill containing THC in 144 people with MS, against a placebo in 135 people with MS, for up to 12 weeks, and reported that relief from muscle stiffness was nearly twice as high in people taking THC than in people taking a placebo. Cannabis administration was also associated with improvements in body pain, spasms and sleep quality.</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lastRenderedPageBreak/>
        <w:t>A study at the University of California, San Diego, School of Medicine published in May 2012 in the</w:t>
      </w:r>
      <w:r w:rsidRPr="00396F1A">
        <w:rPr>
          <w:rStyle w:val="apple-converted-space"/>
          <w:rFonts w:ascii="Arial" w:hAnsi="Arial" w:cs="Arial"/>
          <w:noProof/>
          <w:color w:val="5C5C5C"/>
          <w:sz w:val="21"/>
          <w:szCs w:val="21"/>
        </w:rPr>
        <w:t> </w:t>
      </w:r>
      <w:r w:rsidRPr="00396F1A">
        <w:rPr>
          <w:rStyle w:val="Emphasis"/>
          <w:rFonts w:ascii="Arial" w:hAnsi="Arial" w:cs="Arial"/>
          <w:noProof/>
          <w:color w:val="5C5C5C"/>
          <w:sz w:val="21"/>
          <w:szCs w:val="21"/>
        </w:rPr>
        <w:t>Canadian Medical Association Journal</w:t>
      </w:r>
      <w:r w:rsidRPr="00396F1A">
        <w:rPr>
          <w:rFonts w:ascii="Arial" w:hAnsi="Arial" w:cs="Arial"/>
          <w:noProof/>
          <w:color w:val="5C5C5C"/>
          <w:sz w:val="21"/>
          <w:szCs w:val="21"/>
        </w:rPr>
        <w:t>, found that smoking cannabis can relieve muscle tightness, spasticity (contractions) and pain often experienced by persons with Multiple Sclerosis. The UCSD research was a controlled trial with 30 participants to determine whether inhaled cannabis would help complicated cases for which existing pharmaceuticals are ineffective or trigger adverse side effects. A</w:t>
      </w:r>
      <w:r w:rsidRPr="00396F1A">
        <w:rPr>
          <w:rStyle w:val="apple-converted-space"/>
          <w:rFonts w:ascii="Arial" w:hAnsi="Arial" w:cs="Arial"/>
          <w:noProof/>
          <w:color w:val="5C5C5C"/>
          <w:sz w:val="21"/>
          <w:szCs w:val="21"/>
        </w:rPr>
        <w:t> </w:t>
      </w:r>
      <w:r w:rsidRPr="00396F1A">
        <w:rPr>
          <w:rStyle w:val="Emphasis"/>
          <w:rFonts w:ascii="Arial" w:hAnsi="Arial" w:cs="Arial"/>
          <w:noProof/>
          <w:color w:val="5C5C5C"/>
          <w:sz w:val="21"/>
          <w:szCs w:val="21"/>
        </w:rPr>
        <w:t>Canadian Medical Association journal</w:t>
      </w:r>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article published in 2010 reported that a single inhalation of 25 mg of 9.4% tetrahydrocannabinol herbal cannabis three times daily for five days reduced the intensity of pain, improved sleep and was well tolerated.</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NEMUS is in the process of building a proprietary product pipeline spanning the spectrum from extraction processes to molecular design and unique methods of cannabinoid drug delivery to address medical needs in what are becoming multi-billion dollar global market opportunities, and is currently the only partner of the University of Mississippi for the development and commercialization of drugs derived from cannabis extracts, or cannabinoid extracts.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Many patients with MS and other serious ailments have anecdotally determined that marijuana is an affordable and effective medicine for neuropathic pain, but standardized dosage that didn’t depend on smoking as a delivery mode would be much better therapeutic agents for obvious reasons.</w:t>
      </w:r>
    </w:p>
    <w:p w:rsidR="00396F1A" w:rsidRPr="00396F1A" w:rsidRDefault="00396F1A" w:rsidP="00396F1A">
      <w:pPr>
        <w:pStyle w:val="Heading3"/>
        <w:shd w:val="clear" w:color="auto" w:fill="FFFFFF"/>
        <w:spacing w:before="300" w:after="150" w:line="390" w:lineRule="atLeast"/>
        <w:rPr>
          <w:rFonts w:ascii="Arial" w:hAnsi="Arial" w:cs="Arial"/>
          <w:b w:val="0"/>
          <w:bCs w:val="0"/>
          <w:noProof/>
          <w:color w:val="222222"/>
          <w:sz w:val="33"/>
          <w:szCs w:val="33"/>
        </w:rPr>
      </w:pPr>
      <w:r w:rsidRPr="00396F1A">
        <w:rPr>
          <w:rFonts w:ascii="Arial" w:hAnsi="Arial" w:cs="Arial"/>
          <w:noProof/>
          <w:color w:val="222222"/>
          <w:sz w:val="48"/>
          <w:szCs w:val="48"/>
        </w:rPr>
        <w:t>Primary Cannabinoids: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In particular, there are six key cannabis extracts (out of a total of more than 100) — “primary cannabinoids” — that have been shown to produce pharmacodynamic effects through their CB1 and CB2 receptor affinities. Two forms of cannabidiol (CBD), two forms of cannabigerol (CBG), and two forms of cannabigevarin (CBGV) represent the most common cannabinoids found in the cannabis plant, apart from THC. The spectrum of available research suggests that some cannabinoids exert multiple effects on the human body, including but not limited to: impacting the immune response, nervous system function and repair, gastrointestinal maintenance and motility, motor function in muscles, pancreatic functionality and blood sugar regulation, and integrity of function in the eye, including the optic nerve. Cannabis and specific cannabinoids have been studied widely, and published data support the efficacy of these compounds in treating many disorders or alleviating disease-associated symptoms.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 xml:space="preserve">Cannabinoids (CBs), either produced within the body itself, or taken from an external source (eg: pharmaceutical cannabis medicines or medicinal Marijuana), are believed to exert effects that medical marijuana advocates maintain may be of benefit not only to patients with MS, but also Irritable Bowel Syndrome (IBS) and certain types of Inflammatory Bowel Disease (IBD), including </w:t>
      </w:r>
      <w:r w:rsidRPr="00396F1A">
        <w:rPr>
          <w:rFonts w:ascii="Arial" w:hAnsi="Arial" w:cs="Arial"/>
          <w:noProof/>
          <w:color w:val="5C5C5C"/>
          <w:sz w:val="21"/>
          <w:szCs w:val="21"/>
        </w:rPr>
        <w:lastRenderedPageBreak/>
        <w:t>Crohn’s Disease and Ulcerative Colitis. It is believed that medicinal marijuana affects Cannabinoid Receptors (CB) in the Gastrointestinal Tract and can exert effects that help relieve gastric and intestinal symptoms.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Claimed medicinal effects include reduction of pain, inflammation, diarrhea, gastrointestinal hypermotility and secretion. Cannabis can reduce painful Gastrointestinal cramping, as it is a smooth muscle relaxant and can relax the Intestinal spasms. Some medical marijuana advocates also believe that Cannabinoids can speed healing of injured Epithelial Tissues.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The operative premise behind claims for cannabinoids’ therapeutic efficacy is that the human body produces and utilizes its own cannabinoids, and that marijuana works for neurological pain because the phytocannabinoids it contains fit nicely into human cannabinoid receptors, and can be utilized by the human cannabinoid system, substituting for harmful, addictive, costly drugs with many unpleasant side-effects (including death), offering benefits they claim no other drug can match in terms of nausea-control and pain-relief.</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NEMUS’s partnership with The University of Mississippi is key because UMISS is currently the only U.S. entity authorized by the Federal government to cultivate cannabis on its behalf. The school also holds a DEA registration to conduct cannabis research and previously held DEA registrations to cultivate cannabis and manufacture extracts for development of drug product candidates. Working under a competitive contract with the National Institute on Drug Abuse, the University of Mississippi School of Pharmacy, supplies high-quality marijuana and its constituents to the NIDA Drug Supply Program, which provides them to researchers studying their harmful and beneficial effects.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NIDA supports a drug supply program, which provides controlled substances (including research-grade marijuana) to researchers for scientific purposes. The marijuana supply program operates pursuant to the</w:t>
      </w:r>
      <w:r w:rsidRPr="00396F1A">
        <w:rPr>
          <w:rStyle w:val="apple-converted-space"/>
          <w:rFonts w:ascii="Arial" w:hAnsi="Arial" w:cs="Arial"/>
          <w:noProof/>
          <w:color w:val="5C5C5C"/>
          <w:sz w:val="21"/>
          <w:szCs w:val="21"/>
        </w:rPr>
        <w:t> </w:t>
      </w:r>
      <w:hyperlink r:id="rId8" w:history="1">
        <w:r w:rsidRPr="00396F1A">
          <w:rPr>
            <w:rStyle w:val="Hyperlink"/>
            <w:rFonts w:ascii="Arial" w:hAnsi="Arial" w:cs="Arial"/>
            <w:noProof/>
            <w:color w:val="222222"/>
            <w:sz w:val="21"/>
            <w:szCs w:val="21"/>
          </w:rPr>
          <w:t>Single Convention on Narcotic Drugs</w:t>
        </w:r>
      </w:hyperlink>
      <w:r w:rsidRPr="00396F1A">
        <w:rPr>
          <w:rStyle w:val="apple-converted-space"/>
          <w:rFonts w:ascii="Arial" w:hAnsi="Arial" w:cs="Arial"/>
          <w:noProof/>
          <w:color w:val="5C5C5C"/>
          <w:sz w:val="21"/>
          <w:szCs w:val="21"/>
        </w:rPr>
        <w:t> </w:t>
      </w:r>
      <w:r w:rsidRPr="00396F1A">
        <w:rPr>
          <w:rFonts w:ascii="Arial" w:hAnsi="Arial" w:cs="Arial"/>
          <w:noProof/>
          <w:color w:val="5C5C5C"/>
          <w:sz w:val="21"/>
          <w:szCs w:val="21"/>
        </w:rPr>
        <w:t>(PDF, 680KB — note: strictly speaking, cannabis is not a narcotic), which requires each signatory nation to designate a single official source of marijuana for medicinal research. In the United States, NIDA has been designated the responsible agency, and contracts with the University of Mississippi to grow marijuana for use in research studies. The University designates a secure plot of land where marijuana crops are grown every few years, depending on demand. The marijuana is grown, harvested, stored, and made into cigarettes or other purified elements of marijuana to use for research.</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 xml:space="preserve">NEMUS Bioscience Inc.’s Scientific Advisor Mahmoud A. Elsohly, PHD, is one of the world’s foremost cannabis science experts. He is also a Research Professor at the National Center for Natural Products Research and Professor of Pharmaceutics, School of Pharmacy, University of Mississippi, and President and Laboratory Director of ElSohly Laboratories (ELI) in Oxford, </w:t>
      </w:r>
      <w:r w:rsidRPr="00396F1A">
        <w:rPr>
          <w:rFonts w:ascii="Arial" w:hAnsi="Arial" w:cs="Arial"/>
          <w:noProof/>
          <w:color w:val="5C5C5C"/>
          <w:sz w:val="21"/>
          <w:szCs w:val="21"/>
        </w:rPr>
        <w:lastRenderedPageBreak/>
        <w:t>Mississippi. At the University of Mississippi, Dr. ElSohly serves as the Director of the Marijuana Project under contract with the National Institute on Drug Abuse (NIDA) where he carries out a wide range of activities dealing with the chemistry, analysis and product development aspects.</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NEMUS’s executive team includes John B. Hollister, MBA, Chief Executive Officer, and Member – Board Of Directors, a 25 year veteran executive of the pharmaceutical industry (SmithKline Beecham, Amgen, Tethys Bioscience, Stanford, Claremont Graduate University). Chief Medical Officer Brian Murphy, MD, MPH, MBA – is a 15 year veteran executive in drug development and evaluation, both academic and industry perspectives. (Intermune, Roche, Valeant, NY Medical College, Harvard, Columbia). Chief Financial Officer Elizabeth (Liz) Berecz, MA, CPA, is a 20 year veteran financial executive holding senior level positions in both private and public companies (PWC, Business Objects, Excite, Stanford, University of San Francisco).</w:t>
      </w:r>
    </w:p>
    <w:p w:rsidR="00396F1A" w:rsidRPr="00396F1A" w:rsidRDefault="00396F1A" w:rsidP="00396F1A">
      <w:pPr>
        <w:pStyle w:val="NormalWeb"/>
        <w:shd w:val="clear" w:color="auto" w:fill="FFFFFF"/>
        <w:spacing w:before="0" w:beforeAutospacing="0" w:after="225" w:afterAutospacing="0" w:line="360" w:lineRule="atLeast"/>
        <w:rPr>
          <w:rFonts w:ascii="Arial" w:hAnsi="Arial" w:cs="Arial"/>
          <w:noProof/>
          <w:color w:val="5C5C5C"/>
          <w:sz w:val="21"/>
          <w:szCs w:val="21"/>
        </w:rPr>
      </w:pPr>
      <w:r w:rsidRPr="00396F1A">
        <w:rPr>
          <w:rFonts w:ascii="Arial" w:hAnsi="Arial" w:cs="Arial"/>
          <w:noProof/>
          <w:color w:val="5C5C5C"/>
          <w:sz w:val="21"/>
          <w:szCs w:val="21"/>
        </w:rPr>
        <w:t>Sources:</w:t>
      </w:r>
      <w:r w:rsidRPr="00396F1A">
        <w:rPr>
          <w:rFonts w:ascii="Arial" w:hAnsi="Arial" w:cs="Arial"/>
          <w:noProof/>
          <w:color w:val="5C5C5C"/>
          <w:sz w:val="21"/>
          <w:szCs w:val="21"/>
        </w:rPr>
        <w:br/>
        <w:t>NEMUS Bioscience Inc.</w:t>
      </w:r>
      <w:r w:rsidRPr="00396F1A">
        <w:rPr>
          <w:rFonts w:ascii="Arial" w:hAnsi="Arial" w:cs="Arial"/>
          <w:noProof/>
          <w:color w:val="5C5C5C"/>
          <w:sz w:val="21"/>
          <w:szCs w:val="21"/>
        </w:rPr>
        <w:br/>
        <w:t>The University of Mississippi</w:t>
      </w:r>
      <w:r w:rsidRPr="00396F1A">
        <w:rPr>
          <w:rFonts w:ascii="Arial" w:hAnsi="Arial" w:cs="Arial"/>
          <w:noProof/>
          <w:color w:val="5C5C5C"/>
          <w:sz w:val="21"/>
          <w:szCs w:val="21"/>
        </w:rPr>
        <w:br/>
        <w:t>National Institute on Drug Abuse</w:t>
      </w:r>
      <w:r w:rsidRPr="00396F1A">
        <w:rPr>
          <w:rFonts w:ascii="Arial" w:hAnsi="Arial" w:cs="Arial"/>
          <w:noProof/>
          <w:color w:val="5C5C5C"/>
          <w:sz w:val="21"/>
          <w:szCs w:val="21"/>
        </w:rPr>
        <w:br/>
        <w:t>U.K. MS Society</w:t>
      </w:r>
      <w:r w:rsidRPr="00396F1A">
        <w:rPr>
          <w:rFonts w:ascii="Arial" w:hAnsi="Arial" w:cs="Arial"/>
          <w:noProof/>
          <w:color w:val="5C5C5C"/>
          <w:sz w:val="21"/>
          <w:szCs w:val="21"/>
        </w:rPr>
        <w:br/>
        <w:t>Journal of the Canadian Medical Association</w:t>
      </w:r>
      <w:r w:rsidRPr="00396F1A">
        <w:rPr>
          <w:rFonts w:ascii="Arial" w:hAnsi="Arial" w:cs="Arial"/>
          <w:noProof/>
          <w:color w:val="5C5C5C"/>
          <w:sz w:val="21"/>
          <w:szCs w:val="21"/>
        </w:rPr>
        <w:br/>
        <w:t>U.K. MS Society</w:t>
      </w:r>
      <w:r w:rsidRPr="00396F1A">
        <w:rPr>
          <w:rFonts w:ascii="Arial" w:hAnsi="Arial" w:cs="Arial"/>
          <w:noProof/>
          <w:color w:val="5C5C5C"/>
          <w:sz w:val="21"/>
          <w:szCs w:val="21"/>
        </w:rPr>
        <w:br/>
        <w:t>Wikipedia</w:t>
      </w:r>
      <w:r w:rsidRPr="00396F1A">
        <w:rPr>
          <w:rFonts w:ascii="Arial" w:hAnsi="Arial" w:cs="Arial"/>
          <w:noProof/>
          <w:color w:val="5C5C5C"/>
          <w:sz w:val="21"/>
          <w:szCs w:val="21"/>
        </w:rPr>
        <w:br/>
        <w:t>Pro-Con.org</w:t>
      </w:r>
    </w:p>
    <w:p w:rsidR="00396F1A" w:rsidRPr="00396F1A" w:rsidRDefault="00396F1A">
      <w:pPr>
        <w:rPr>
          <w:noProof/>
        </w:rPr>
      </w:pPr>
      <w:permStart w:id="0" w:edGrp="everyone"/>
      <w:permEnd w:id="0"/>
    </w:p>
    <w:sectPr w:rsidR="00396F1A" w:rsidRPr="00396F1A" w:rsidSect="001B203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0/QJJRZiQbXao2MhQ6AKL428SM=" w:salt="mMcjkAUS7gAk0xuZyH7GYg=="/>
  <w:defaultTabStop w:val="720"/>
  <w:characterSpacingControl w:val="doNotCompress"/>
  <w:compat>
    <w:useFELayout/>
  </w:compat>
  <w:rsids>
    <w:rsidRoot w:val="00396F1A"/>
    <w:rsid w:val="001B203B"/>
    <w:rsid w:val="003027FD"/>
    <w:rsid w:val="00396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3B"/>
  </w:style>
  <w:style w:type="paragraph" w:styleId="Heading1">
    <w:name w:val="heading 1"/>
    <w:basedOn w:val="Normal"/>
    <w:link w:val="Heading1Char"/>
    <w:uiPriority w:val="9"/>
    <w:qFormat/>
    <w:rsid w:val="00396F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6F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6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6F1A"/>
  </w:style>
  <w:style w:type="character" w:styleId="Strong">
    <w:name w:val="Strong"/>
    <w:basedOn w:val="DefaultParagraphFont"/>
    <w:uiPriority w:val="22"/>
    <w:qFormat/>
    <w:rsid w:val="00396F1A"/>
    <w:rPr>
      <w:b/>
      <w:bCs/>
    </w:rPr>
  </w:style>
  <w:style w:type="character" w:styleId="Emphasis">
    <w:name w:val="Emphasis"/>
    <w:basedOn w:val="DefaultParagraphFont"/>
    <w:uiPriority w:val="20"/>
    <w:qFormat/>
    <w:rsid w:val="00396F1A"/>
    <w:rPr>
      <w:i/>
      <w:iCs/>
    </w:rPr>
  </w:style>
  <w:style w:type="character" w:styleId="Hyperlink">
    <w:name w:val="Hyperlink"/>
    <w:basedOn w:val="DefaultParagraphFont"/>
    <w:uiPriority w:val="99"/>
    <w:semiHidden/>
    <w:unhideWhenUsed/>
    <w:rsid w:val="00396F1A"/>
    <w:rPr>
      <w:color w:val="0000FF"/>
      <w:u w:val="single"/>
    </w:rPr>
  </w:style>
  <w:style w:type="character" w:customStyle="1" w:styleId="Heading3Char">
    <w:name w:val="Heading 3 Char"/>
    <w:basedOn w:val="DefaultParagraphFont"/>
    <w:link w:val="Heading3"/>
    <w:uiPriority w:val="9"/>
    <w:semiHidden/>
    <w:rsid w:val="00396F1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25714166">
      <w:bodyDiv w:val="1"/>
      <w:marLeft w:val="0"/>
      <w:marRight w:val="0"/>
      <w:marTop w:val="0"/>
      <w:marBottom w:val="0"/>
      <w:divBdr>
        <w:top w:val="none" w:sz="0" w:space="0" w:color="auto"/>
        <w:left w:val="none" w:sz="0" w:space="0" w:color="auto"/>
        <w:bottom w:val="none" w:sz="0" w:space="0" w:color="auto"/>
        <w:right w:val="none" w:sz="0" w:space="0" w:color="auto"/>
      </w:divBdr>
    </w:div>
    <w:div w:id="511342038">
      <w:bodyDiv w:val="1"/>
      <w:marLeft w:val="0"/>
      <w:marRight w:val="0"/>
      <w:marTop w:val="0"/>
      <w:marBottom w:val="0"/>
      <w:divBdr>
        <w:top w:val="none" w:sz="0" w:space="0" w:color="auto"/>
        <w:left w:val="none" w:sz="0" w:space="0" w:color="auto"/>
        <w:bottom w:val="none" w:sz="0" w:space="0" w:color="auto"/>
        <w:right w:val="none" w:sz="0" w:space="0" w:color="auto"/>
      </w:divBdr>
    </w:div>
    <w:div w:id="1653020712">
      <w:bodyDiv w:val="1"/>
      <w:marLeft w:val="0"/>
      <w:marRight w:val="0"/>
      <w:marTop w:val="0"/>
      <w:marBottom w:val="0"/>
      <w:divBdr>
        <w:top w:val="none" w:sz="0" w:space="0" w:color="auto"/>
        <w:left w:val="none" w:sz="0" w:space="0" w:color="auto"/>
        <w:bottom w:val="none" w:sz="0" w:space="0" w:color="auto"/>
        <w:right w:val="none" w:sz="0" w:space="0" w:color="auto"/>
      </w:divBdr>
    </w:div>
    <w:div w:id="20673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dc.org/pdf/convention_1961_en.pdf" TargetMode="External"/><Relationship Id="rId3" Type="http://schemas.openxmlformats.org/officeDocument/2006/relationships/webSettings" Target="webSettings.xml"/><Relationship Id="rId7" Type="http://schemas.openxmlformats.org/officeDocument/2006/relationships/hyperlink" Target="http://www.mssociety.org.uk/glos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ymouth.ac.uk/pages/dynamic.asp?page=staffdetails&amp;id=jzajicek" TargetMode="External"/><Relationship Id="rId5" Type="http://schemas.openxmlformats.org/officeDocument/2006/relationships/hyperlink" Target="http://www.ncbi.nlm.nih.gov/pmc/articles/PMC2413308" TargetMode="External"/><Relationship Id="rId10" Type="http://schemas.openxmlformats.org/officeDocument/2006/relationships/theme" Target="theme/theme1.xml"/><Relationship Id="rId4" Type="http://schemas.openxmlformats.org/officeDocument/2006/relationships/hyperlink" Target="http://www.cmaj.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1934</Words>
  <Characters>11030</Characters>
  <Application>Microsoft Office Word</Application>
  <DocSecurity>8</DocSecurity>
  <Lines>91</Lines>
  <Paragraphs>25</Paragraphs>
  <ScaleCrop>false</ScaleCrop>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2015-02-09T18:40:00Z</dcterms:created>
  <dcterms:modified xsi:type="dcterms:W3CDTF">2015-02-11T10:27:00Z</dcterms:modified>
</cp:coreProperties>
</file>